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/>
          <w:lang w:val="ru-RU"/>
        </w:rPr>
        <w:t>ИОТ№73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Приложение № 86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09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2021г. №1584</w:t>
      </w:r>
    </w:p>
    <w:p>
      <w:pPr>
        <w:pStyle w:val="Normal"/>
        <w:spacing w:lineRule="atLeast" w:line="100"/>
        <w:ind w:firstLine="709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</w:r>
    </w:p>
    <w:p>
      <w:pPr>
        <w:pStyle w:val="14"/>
        <w:rPr>
          <w:lang w:val="ru-RU"/>
        </w:rPr>
      </w:pPr>
      <w:bookmarkStart w:id="0" w:name="_Toc74906410"/>
      <w:bookmarkStart w:id="1" w:name="_Toc74906410"/>
      <w:r>
        <w:rPr>
          <w:lang w:val="ru-RU"/>
        </w:rPr>
      </w:r>
    </w:p>
    <w:p>
      <w:pPr>
        <w:pStyle w:val="14"/>
        <w:rPr>
          <w:lang w:val="ru-RU"/>
        </w:rPr>
      </w:pPr>
      <w:r>
        <w:rPr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ИНСТРУКЦИЯ ПО ОХРАНЕ ТРУДА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1"/>
      <w:r>
        <w:rPr>
          <w:rFonts w:ascii="Times New Roman" w:hAnsi="Times New Roman"/>
          <w:sz w:val="28"/>
          <w:szCs w:val="28"/>
          <w:lang w:val="ru-RU"/>
        </w:rPr>
        <w:t>ДЛЯ ВРАЧА-ТЕРАПЕВТА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К самостоятельной работе в качестве врача-терапевта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Врач-терапевт,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Врач-терапевт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Условия труда врача-терапевта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Врач-терапевт обеспечивается рабочей одеждой и СИЗ в установленном порядке.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В соответствии со статьей 214 ТК РФ врач-терапевт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Врач-терапевт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Врач-терапевт должен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 (утв. приказом Минтруда России от 18.12.2020 N 928н),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врача-терапевта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психоэмоциональная нагрузка (взаимодействие с тяжелобольными, неадекватными, агрессивными пациентами, их родственниками и иными лицами); 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нервно-психическая нагрузка (работа в чрезвычайных ситуациях, сменный график работы, работа в ночную смену, дефицит сна и отдыха);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повышение риска возникновения аварийных и стрессовых ситуаций в условиях дефицита рабочего времени, повышенной нервно-психической нагрузки, работы в ночное время;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риск падения на скользкой поверхности;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вредных и опасных химических веществ в воздухе рабочей зоны, в том числе биологической природы и лекарственных средств;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использовании оборудования, приспособлений, инструментов;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совершения противоправных действий физического характера со стороны пациентов, их родственников и иных лиц;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обслуживании пациентов на дому: неблагоприятные погодные условия; риск падения на скользкой поверхности; дорожно-транспортные происшествия (ДТП); риск травмирования упавшим с крыш снегом и (или) льдом; риск нападения животных на улице и укусов домашними животными при оказании медицинской помощи дома у пациента;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Врач-терапевт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Осмотреть рабочее место, используемые оборудование, инструменты, оргтехнику, материалы на соответствие требованиям безопасности и санитарных правил. Убрать лишние предметы. Проверить и при необходимости отрегулировать освещенность рабочего места, настройки рабочего кресла, при наличии компьютера высоту и угол наклона монитора.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Проверить наличие и исправность СИЗ, в том числе от COVID-19, и дезинфекционных средств.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Проверить работу вентиляции, пути эвакуации людей при чрезвычайных ситуациях, наличие первичных средств пожаротушения.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Самостоятельное устранение нарушений требований безопасности труда, особенно связанное с ремонтом и наладкой оборудования и использованием электроприборов,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Врач-терапевт во время работы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от работы других.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 и (или) технической служб.</w:t>
      </w:r>
    </w:p>
    <w:p>
      <w:pPr>
        <w:pStyle w:val="Normal"/>
        <w:widowControl w:val="false"/>
        <w:overflowPunct w:val="true"/>
        <w:spacing w:before="0" w:after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4.2. При поломке медицинского и (или) иного </w:t>
      </w:r>
      <w:r>
        <w:rPr>
          <w:sz w:val="28"/>
          <w:szCs w:val="28"/>
        </w:rPr>
        <w:t xml:space="preserve">оборудования </w:t>
      </w:r>
      <w:r>
        <w:rPr>
          <w:bCs/>
          <w:sz w:val="28"/>
          <w:szCs w:val="28"/>
        </w:rPr>
        <w:t xml:space="preserve">прекратить его эксплуатацию, обесточить, доложить </w:t>
      </w:r>
      <w:r>
        <w:rPr>
          <w:sz w:val="28"/>
          <w:szCs w:val="28"/>
        </w:rPr>
        <w:t>руководству</w:t>
      </w:r>
      <w:r>
        <w:rPr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 При возникновении пожара действовать в соответствии с инструкцией о мерах пожарной безопасности. Немедленно сообщить о пожаре в пожарную охрану по телефону 01, 112: представившись, доложить о месте пожара и источнике огня. Сообщить о пожаре руководству. Приступить к ликвидации очага пожара имеющимися первичными средствами пожаротушения. При загорании электросетей и электрооборудования необходимо их обесточить. При наличии опасности для жизни немедленно покинуть место пожара. При необходимости оказать помощь при эвакуации работников, пациентов и посетителей в соответствии с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4.4. При обнаружении загазованности помещения (появлении запаха газа) прекратить работу, сообщить руководству, вызвать аварийную службу газового хозяйства, выключить электроприборы и электроинструменты, открыть окно или форточку, покинуть здание. При необходимости оказать помощь при эвакуации работников, пациентов и посетителей.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4.5.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5.2. Отключить оборудование и электроприборы.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3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1147" w:hRule="atLeast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20"/>
        <w:jc w:val="center"/>
        <w:rPr/>
      </w:pPr>
      <w:r>
        <w:rPr/>
        <w:t>ЛИСТ ОЗНАКОМЛЕНИЯ</w:t>
      </w:r>
    </w:p>
    <w:tbl>
      <w:tblPr>
        <w:tblW w:w="872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8"/>
        <w:gridCol w:w="2876"/>
        <w:gridCol w:w="1473"/>
        <w:gridCol w:w="1819"/>
        <w:gridCol w:w="1954"/>
      </w:tblGrid>
      <w:tr>
        <w:trPr>
          <w:trHeight w:val="714" w:hRule="atLeast"/>
        </w:trPr>
        <w:tc>
          <w:tcPr>
            <w:tcW w:w="3474" w:type="dxa"/>
            <w:gridSpan w:val="2"/>
            <w:tcBorders/>
            <w:shd w:fill="auto" w:val="clear"/>
          </w:tcPr>
          <w:p>
            <w:pPr>
              <w:pStyle w:val="Normal"/>
              <w:spacing w:before="12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 инструкцией по охране труда</w:t>
            </w:r>
          </w:p>
        </w:tc>
        <w:tc>
          <w:tcPr>
            <w:tcW w:w="5246" w:type="dxa"/>
            <w:gridSpan w:val="3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i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для врача-терапевта </w:t>
            </w:r>
          </w:p>
          <w:p>
            <w:pPr>
              <w:pStyle w:val="Normal"/>
              <w:spacing w:before="120" w:after="0"/>
              <w:jc w:val="center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/>
        <w:tc>
          <w:tcPr>
            <w:tcW w:w="8720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8720" w:type="dxa"/>
            <w:gridSpan w:val="5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before="240" w:after="240"/>
              <w:rPr>
                <w:rFonts w:eastAsia="Calibri"/>
              </w:rPr>
            </w:pPr>
            <w:r>
              <w:rPr>
                <w:rFonts w:eastAsia="Calibri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Ф.И.О.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Дата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Подпись</w:t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454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367" w:hRule="atLeast"/>
        </w:trPr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ind w:left="397" w:hang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/>
      </w:pPr>
      <w:r>
        <w:rPr/>
      </w:r>
    </w:p>
    <w:sectPr>
      <w:headerReference w:type="default" r:id="rId2"/>
      <w:type w:val="nextPage"/>
      <w:pgSz w:w="11906" w:h="16838"/>
      <w:pgMar w:left="1080" w:right="1133" w:header="708" w:top="765" w:footer="0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ind w:left="-567" w:hanging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202498"/>
    <w:pPr>
      <w:widowControl/>
      <w:bidi w:val="0"/>
      <w:jc w:val="left"/>
    </w:pPr>
    <w:rPr>
      <w:rFonts w:ascii="Courier" w:hAnsi="Courier" w:eastAsia="Times New Roman" w:cs="Times New Roman"/>
      <w:color w:val="auto"/>
      <w:kern w:val="0"/>
      <w:sz w:val="24"/>
      <w:szCs w:val="24"/>
      <w:lang w:val="en-US" w:eastAsia="ru-RU" w:bidi="ar-SA"/>
    </w:rPr>
  </w:style>
  <w:style w:type="paragraph" w:styleId="2">
    <w:name w:val="Heading 2"/>
    <w:basedOn w:val="Normal"/>
    <w:link w:val="20"/>
    <w:uiPriority w:val="9"/>
    <w:qFormat/>
    <w:locked/>
    <w:rsid w:val="00c25fad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uiPriority w:val="99"/>
    <w:rsid w:val="008d3dc8"/>
    <w:rPr>
      <w:rFonts w:cs="Times New Roman"/>
      <w:color w:val="0000FF"/>
      <w:u w:val="single"/>
    </w:rPr>
  </w:style>
  <w:style w:type="character" w:styleId="Style14" w:customStyle="1">
    <w:name w:val="Текст выноски Знак"/>
    <w:link w:val="a5"/>
    <w:uiPriority w:val="99"/>
    <w:qFormat/>
    <w:locked/>
    <w:rsid w:val="00cb1233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link w:val="a7"/>
    <w:uiPriority w:val="99"/>
    <w:qFormat/>
    <w:rsid w:val="003764d0"/>
    <w:rPr>
      <w:sz w:val="24"/>
      <w:szCs w:val="24"/>
    </w:rPr>
  </w:style>
  <w:style w:type="character" w:styleId="Style16" w:customStyle="1">
    <w:name w:val="Нижний колонтитул Знак"/>
    <w:link w:val="a9"/>
    <w:uiPriority w:val="99"/>
    <w:qFormat/>
    <w:rsid w:val="003764d0"/>
    <w:rPr>
      <w:sz w:val="24"/>
      <w:szCs w:val="24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c25fad"/>
    <w:rPr>
      <w:b/>
      <w:bCs/>
      <w:sz w:val="36"/>
      <w:szCs w:val="3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f12694"/>
    <w:rPr>
      <w:rFonts w:ascii="Courier New" w:hAnsi="Courier New" w:cs="Courier New"/>
    </w:rPr>
  </w:style>
  <w:style w:type="character" w:styleId="Blk" w:customStyle="1">
    <w:name w:val="blk"/>
    <w:basedOn w:val="DefaultParagraphFont"/>
    <w:qFormat/>
    <w:rsid w:val="0069771c"/>
    <w:rPr/>
  </w:style>
  <w:style w:type="character" w:styleId="Style17" w:customStyle="1">
    <w:name w:val="Текст сноски Знак"/>
    <w:basedOn w:val="DefaultParagraphFont"/>
    <w:link w:val="ad"/>
    <w:semiHidden/>
    <w:qFormat/>
    <w:rsid w:val="00202498"/>
    <w:rPr/>
  </w:style>
  <w:style w:type="character" w:styleId="ConsPlusNormal" w:customStyle="1">
    <w:name w:val="ConsPlusNormal Знак"/>
    <w:link w:val="ConsPlusNormal"/>
    <w:qFormat/>
    <w:locked/>
    <w:rsid w:val="00202498"/>
    <w:rPr>
      <w:rFonts w:ascii="Arial" w:hAnsi="Arial" w:eastAsia="" w:cs="Arial" w:eastAsiaTheme="minorEastAsia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Times New Roman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88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6"/>
    <w:uiPriority w:val="99"/>
    <w:qFormat/>
    <w:rsid w:val="00cb1233"/>
    <w:pPr/>
    <w:rPr>
      <w:rFonts w:ascii="Tahoma" w:hAnsi="Tahoma" w:cs="Tahoma"/>
      <w:sz w:val="16"/>
      <w:szCs w:val="16"/>
    </w:rPr>
  </w:style>
  <w:style w:type="paragraph" w:styleId="Style23">
    <w:name w:val="Header"/>
    <w:basedOn w:val="Normal"/>
    <w:link w:val="a8"/>
    <w:uiPriority w:val="99"/>
    <w:unhideWhenUsed/>
    <w:rsid w:val="003764d0"/>
    <w:pPr>
      <w:tabs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a"/>
    <w:uiPriority w:val="99"/>
    <w:unhideWhenUsed/>
    <w:rsid w:val="003764d0"/>
    <w:pPr>
      <w:tabs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69712e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f003ea"/>
    <w:pPr>
      <w:spacing w:before="0" w:after="0"/>
      <w:ind w:left="720" w:hanging="0"/>
      <w:contextualSpacing/>
    </w:pPr>
    <w:rPr/>
  </w:style>
  <w:style w:type="paragraph" w:styleId="Formattext" w:customStyle="1">
    <w:name w:val="formattext"/>
    <w:basedOn w:val="Normal"/>
    <w:qFormat/>
    <w:rsid w:val="00c25fad"/>
    <w:pPr>
      <w:spacing w:beforeAutospacing="1" w:afterAutospacing="1"/>
    </w:pPr>
    <w:rPr/>
  </w:style>
  <w:style w:type="paragraph" w:styleId="ConsPlusNormal1" w:customStyle="1">
    <w:name w:val="ConsPlusNormal"/>
    <w:link w:val="ConsPlusNormal0"/>
    <w:qFormat/>
    <w:rsid w:val="00f179e5"/>
    <w:pPr>
      <w:widowControl w:val="false"/>
      <w:bidi w:val="0"/>
      <w:jc w:val="left"/>
    </w:pPr>
    <w:rPr>
      <w:rFonts w:ascii="Arial" w:hAnsi="Arial" w:eastAsia="" w:cs="Arial" w:eastAsiaTheme="minorEastAsia"/>
      <w:color w:val="auto"/>
      <w:kern w:val="0"/>
      <w:sz w:val="24"/>
      <w:szCs w:val="20"/>
      <w:lang w:val="ru-RU" w:eastAsia="ru-RU" w:bidi="ar-SA"/>
    </w:rPr>
  </w:style>
  <w:style w:type="paragraph" w:styleId="1" w:customStyle="1">
    <w:name w:val="Абзац списка1"/>
    <w:basedOn w:val="Normal"/>
    <w:qFormat/>
    <w:rsid w:val="00bf6749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Arial Unicode MS" w:cs="font251"/>
      <w:kern w:val="2"/>
      <w:sz w:val="22"/>
      <w:szCs w:val="22"/>
    </w:rPr>
  </w:style>
  <w:style w:type="paragraph" w:styleId="FR1" w:customStyle="1">
    <w:name w:val="FR1"/>
    <w:qFormat/>
    <w:rsid w:val="00bf6749"/>
    <w:pPr>
      <w:widowControl w:val="false"/>
      <w:suppressAutoHyphens w:val="true"/>
      <w:bidi w:val="0"/>
      <w:spacing w:lineRule="atLeast" w:line="100" w:before="340" w:after="0"/>
      <w:jc w:val="center"/>
    </w:pPr>
    <w:rPr>
      <w:rFonts w:ascii="Times New Roman" w:hAnsi="Times New Roman" w:eastAsia="Times New Roman" w:cs="Times New Roman"/>
      <w:b/>
      <w:color w:val="auto"/>
      <w:kern w:val="2"/>
      <w:sz w:val="32"/>
      <w:szCs w:val="20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f1269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ConsPlusTitle" w:customStyle="1">
    <w:name w:val="ConsPlusTitle"/>
    <w:qFormat/>
    <w:rsid w:val="00202498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202498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Footnotetext">
    <w:name w:val="footnote text"/>
    <w:basedOn w:val="Normal"/>
    <w:link w:val="ae"/>
    <w:semiHidden/>
    <w:qFormat/>
    <w:rsid w:val="00202498"/>
    <w:pPr/>
    <w:rPr>
      <w:sz w:val="20"/>
      <w:szCs w:val="20"/>
    </w:rPr>
  </w:style>
  <w:style w:type="paragraph" w:styleId="14" w:customStyle="1">
    <w:name w:val="Заголовок 14"/>
    <w:basedOn w:val="Normal"/>
    <w:autoRedefine/>
    <w:qFormat/>
    <w:rsid w:val="00202498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1495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0339C-C11D-45C9-8A4F-6B4E60B0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LibreOffice/5.4.7.2$Windows_x86 LibreOffice_project/c838ef25c16710f8838b1faec480ebba495259d0</Application>
  <Pages>7</Pages>
  <Words>1380</Words>
  <Characters>9715</Characters>
  <CharactersWithSpaces>11273</CharactersWithSpaces>
  <Paragraphs>130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2021-09-13T05:19:00Z</dcterms:created>
  <dc:creator>Kostileva</dc:creator>
  <dc:description/>
  <dc:language>ru-RU</dc:language>
  <cp:lastModifiedBy/>
  <cp:lastPrinted>2017-08-30T13:27:00Z</cp:lastPrinted>
  <dcterms:modified xsi:type="dcterms:W3CDTF">2022-03-24T11:03:05Z</dcterms:modified>
  <cp:revision>4</cp:revision>
  <dc:subject/>
  <dc:title>Форма №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